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EBB1" w14:textId="77C25FB4" w:rsidR="00A86F65" w:rsidRPr="00A86F65" w:rsidRDefault="00F4785B" w:rsidP="00A86F65">
      <w:pPr>
        <w:spacing w:after="0"/>
        <w:rPr>
          <w:rFonts w:ascii="Georgia" w:hAnsi="Georgia"/>
          <w:lang w:val="nl-NL"/>
        </w:rPr>
      </w:pPr>
      <w:r w:rsidRPr="00F4785B">
        <w:rPr>
          <w:rFonts w:ascii="Georgia" w:hAnsi="Georgia"/>
          <w:color w:val="4472C4" w:themeColor="accent1"/>
          <w:lang w:val="nl-NL"/>
        </w:rPr>
        <w:t>Aan:</w:t>
      </w:r>
      <w:r w:rsidRPr="00F4785B">
        <w:rPr>
          <w:rFonts w:ascii="Georgia" w:hAnsi="Georgia"/>
          <w:color w:val="4472C4" w:themeColor="accent1"/>
          <w:lang w:val="nl-NL"/>
        </w:rPr>
        <w:tab/>
      </w:r>
      <w:r w:rsidRPr="00F4785B">
        <w:rPr>
          <w:rFonts w:ascii="Georgia" w:hAnsi="Georgia"/>
          <w:lang w:val="nl-NL"/>
        </w:rPr>
        <w:tab/>
      </w:r>
      <w:r w:rsidR="00A86F65">
        <w:rPr>
          <w:rFonts w:ascii="Georgia" w:hAnsi="Georgia"/>
          <w:lang w:val="nl-NL"/>
        </w:rPr>
        <w:t>D</w:t>
      </w:r>
      <w:r w:rsidR="00A86F65" w:rsidRPr="00A86F65">
        <w:rPr>
          <w:rFonts w:ascii="Georgia" w:hAnsi="Georgia"/>
          <w:lang w:val="nl-NL"/>
        </w:rPr>
        <w:t>e informateur, Prof. Dr. R.H.A. Plasterk</w:t>
      </w:r>
    </w:p>
    <w:p w14:paraId="56E6BDDD" w14:textId="51E8732C" w:rsidR="00A86F65" w:rsidRPr="00A86F65" w:rsidRDefault="00A86F65" w:rsidP="00A86F65">
      <w:pPr>
        <w:spacing w:after="0"/>
        <w:ind w:left="720" w:firstLine="720"/>
        <w:rPr>
          <w:rFonts w:ascii="Georgia" w:hAnsi="Georgia"/>
          <w:lang w:val="nl-NL"/>
        </w:rPr>
      </w:pPr>
      <w:r w:rsidRPr="00A86F65">
        <w:rPr>
          <w:rFonts w:ascii="Georgia" w:hAnsi="Georgia"/>
          <w:lang w:val="nl-NL"/>
        </w:rPr>
        <w:t>Bureau Woordvoering Kabinetsforma</w:t>
      </w:r>
      <w:r>
        <w:rPr>
          <w:rFonts w:ascii="Georgia" w:hAnsi="Georgia"/>
          <w:lang w:val="nl-NL"/>
        </w:rPr>
        <w:t>t</w:t>
      </w:r>
      <w:r w:rsidRPr="00A86F65">
        <w:rPr>
          <w:rFonts w:ascii="Georgia" w:hAnsi="Georgia"/>
          <w:lang w:val="nl-NL"/>
        </w:rPr>
        <w:t>ie</w:t>
      </w:r>
    </w:p>
    <w:p w14:paraId="6D0EBBF2" w14:textId="77777777" w:rsidR="00A86F65" w:rsidRPr="00A86F65" w:rsidRDefault="00A86F65" w:rsidP="00A86F65">
      <w:pPr>
        <w:spacing w:after="0"/>
        <w:ind w:left="720" w:firstLine="720"/>
        <w:rPr>
          <w:rFonts w:ascii="Georgia" w:hAnsi="Georgia"/>
          <w:lang w:val="nl-NL"/>
        </w:rPr>
      </w:pPr>
      <w:r w:rsidRPr="00A86F65">
        <w:rPr>
          <w:rFonts w:ascii="Georgia" w:hAnsi="Georgia"/>
          <w:lang w:val="nl-NL"/>
        </w:rPr>
        <w:t>De Tweede Kamer</w:t>
      </w:r>
    </w:p>
    <w:p w14:paraId="694D2BFF" w14:textId="77777777" w:rsidR="00A86F65" w:rsidRPr="00A86F65" w:rsidRDefault="00A86F65" w:rsidP="00A86F65">
      <w:pPr>
        <w:spacing w:after="0"/>
        <w:ind w:left="720" w:firstLine="720"/>
        <w:rPr>
          <w:rFonts w:ascii="Georgia" w:hAnsi="Georgia"/>
          <w:lang w:val="nl-NL"/>
        </w:rPr>
      </w:pPr>
      <w:r w:rsidRPr="00A86F65">
        <w:rPr>
          <w:rFonts w:ascii="Georgia" w:hAnsi="Georgia"/>
          <w:lang w:val="nl-NL"/>
        </w:rPr>
        <w:t>Postbus 20018</w:t>
      </w:r>
    </w:p>
    <w:p w14:paraId="6568E066" w14:textId="509DC3DB" w:rsidR="00F4785B" w:rsidRPr="00F4785B" w:rsidRDefault="00A86F65" w:rsidP="00A86F65">
      <w:pPr>
        <w:ind w:left="720" w:firstLine="720"/>
        <w:rPr>
          <w:rFonts w:ascii="Georgia" w:hAnsi="Georgia"/>
          <w:lang w:val="nl-NL"/>
        </w:rPr>
      </w:pPr>
      <w:r w:rsidRPr="00A86F65">
        <w:rPr>
          <w:rFonts w:ascii="Georgia" w:hAnsi="Georgia"/>
          <w:lang w:val="nl-NL"/>
        </w:rPr>
        <w:t>2500 EA Den Haag</w:t>
      </w:r>
    </w:p>
    <w:p w14:paraId="519DD529" w14:textId="51FAE016" w:rsidR="00F4785B" w:rsidRPr="00F4785B" w:rsidRDefault="00F4785B" w:rsidP="00EE3042">
      <w:pPr>
        <w:rPr>
          <w:rFonts w:ascii="Georgia" w:hAnsi="Georgia"/>
          <w:lang w:val="nl-NL"/>
        </w:rPr>
      </w:pPr>
      <w:r w:rsidRPr="00F4785B">
        <w:rPr>
          <w:rFonts w:ascii="Georgia" w:hAnsi="Georgia"/>
          <w:color w:val="4472C4" w:themeColor="accent1"/>
          <w:lang w:val="nl-NL"/>
        </w:rPr>
        <w:t>Datum:</w:t>
      </w:r>
      <w:r w:rsidRPr="00F4785B">
        <w:rPr>
          <w:rFonts w:ascii="Georgia" w:hAnsi="Georgia"/>
          <w:lang w:val="nl-NL"/>
        </w:rPr>
        <w:tab/>
      </w:r>
      <w:r w:rsidR="00A86F65">
        <w:rPr>
          <w:rFonts w:ascii="Georgia" w:hAnsi="Georgia"/>
          <w:lang w:val="nl-NL"/>
        </w:rPr>
        <w:t>10 januari 2024</w:t>
      </w:r>
    </w:p>
    <w:p w14:paraId="4740E154" w14:textId="0C333A47" w:rsidR="00F4785B" w:rsidRPr="00F4785B" w:rsidRDefault="00F4785B" w:rsidP="00EE3042">
      <w:pPr>
        <w:rPr>
          <w:rFonts w:ascii="Georgia" w:hAnsi="Georgia"/>
          <w:lang w:val="nl-NL"/>
        </w:rPr>
      </w:pPr>
      <w:r w:rsidRPr="00F4785B">
        <w:rPr>
          <w:rFonts w:ascii="Georgia" w:hAnsi="Georgia"/>
          <w:color w:val="4472C4" w:themeColor="accent1"/>
          <w:lang w:val="nl-NL"/>
        </w:rPr>
        <w:t>Betreft:</w:t>
      </w:r>
      <w:r w:rsidRPr="00F4785B">
        <w:rPr>
          <w:rFonts w:ascii="Georgia" w:hAnsi="Georgia"/>
          <w:lang w:val="nl-NL"/>
        </w:rPr>
        <w:tab/>
        <w:t>Oproep borging transitie circulaire economie in regeerakkoord</w:t>
      </w:r>
    </w:p>
    <w:p w14:paraId="754D740E" w14:textId="77777777" w:rsidR="00F4785B" w:rsidRDefault="00F4785B" w:rsidP="00EE3042">
      <w:pPr>
        <w:rPr>
          <w:rFonts w:ascii="Georgia" w:hAnsi="Georgia"/>
          <w:lang w:val="nl-NL"/>
        </w:rPr>
      </w:pPr>
    </w:p>
    <w:p w14:paraId="1C6CBA56" w14:textId="095AA3E0" w:rsidR="00EE3042" w:rsidRPr="00F4785B" w:rsidRDefault="00EE3042" w:rsidP="00EE3042">
      <w:pPr>
        <w:rPr>
          <w:rFonts w:ascii="Georgia" w:hAnsi="Georgia"/>
          <w:lang w:val="nl-NL"/>
        </w:rPr>
      </w:pPr>
      <w:r w:rsidRPr="00F4785B">
        <w:rPr>
          <w:rFonts w:ascii="Georgia" w:hAnsi="Georgia"/>
          <w:lang w:val="nl-NL"/>
        </w:rPr>
        <w:t>Geacht</w:t>
      </w:r>
      <w:r w:rsidR="004B1773" w:rsidRPr="00F4785B">
        <w:rPr>
          <w:rFonts w:ascii="Georgia" w:hAnsi="Georgia"/>
          <w:lang w:val="nl-NL"/>
        </w:rPr>
        <w:t>e informateur,</w:t>
      </w:r>
    </w:p>
    <w:p w14:paraId="13716368" w14:textId="484E2386" w:rsidR="00EE3042" w:rsidRPr="00F4785B" w:rsidRDefault="00EE3042" w:rsidP="00EE3042">
      <w:pPr>
        <w:rPr>
          <w:rFonts w:ascii="Georgia" w:hAnsi="Georgia"/>
          <w:lang w:val="nl-NL"/>
        </w:rPr>
      </w:pPr>
      <w:r w:rsidRPr="00F4785B">
        <w:rPr>
          <w:rFonts w:ascii="Georgia" w:hAnsi="Georgia"/>
          <w:lang w:val="nl-NL"/>
        </w:rPr>
        <w:t xml:space="preserve">Sinds 2017 werken wij als voorzitters van </w:t>
      </w:r>
      <w:r w:rsidR="0044289A" w:rsidRPr="00F4785B">
        <w:rPr>
          <w:rFonts w:ascii="Georgia" w:hAnsi="Georgia"/>
          <w:lang w:val="nl-NL"/>
        </w:rPr>
        <w:t xml:space="preserve">de </w:t>
      </w:r>
      <w:r w:rsidRPr="00F4785B">
        <w:rPr>
          <w:rFonts w:ascii="Georgia" w:hAnsi="Georgia"/>
          <w:lang w:val="nl-NL"/>
        </w:rPr>
        <w:t>vier transitieteams</w:t>
      </w:r>
      <w:r w:rsidR="0044289A" w:rsidRPr="00F4785B">
        <w:rPr>
          <w:rFonts w:ascii="Georgia" w:hAnsi="Georgia"/>
          <w:lang w:val="nl-NL"/>
        </w:rPr>
        <w:t xml:space="preserve"> van het Nationaal Programma Circulaire Economie (NPCE)</w:t>
      </w:r>
      <w:r w:rsidRPr="00F4785B">
        <w:rPr>
          <w:rFonts w:ascii="Georgia" w:hAnsi="Georgia"/>
          <w:lang w:val="nl-NL"/>
        </w:rPr>
        <w:t xml:space="preserve"> </w:t>
      </w:r>
      <w:r w:rsidR="00E27784" w:rsidRPr="00F4785B">
        <w:rPr>
          <w:rFonts w:ascii="Georgia" w:hAnsi="Georgia"/>
          <w:lang w:val="nl-NL"/>
        </w:rPr>
        <w:t xml:space="preserve">- </w:t>
      </w:r>
      <w:r w:rsidRPr="00F4785B">
        <w:rPr>
          <w:rFonts w:ascii="Georgia" w:hAnsi="Georgia"/>
          <w:lang w:val="nl-NL"/>
        </w:rPr>
        <w:t>samen met diverse ministeries</w:t>
      </w:r>
      <w:r w:rsidR="00E27784" w:rsidRPr="00F4785B">
        <w:rPr>
          <w:rFonts w:ascii="Georgia" w:hAnsi="Georgia"/>
          <w:lang w:val="nl-NL"/>
        </w:rPr>
        <w:t xml:space="preserve"> -</w:t>
      </w:r>
      <w:r w:rsidRPr="00F4785B">
        <w:rPr>
          <w:rFonts w:ascii="Georgia" w:hAnsi="Georgia"/>
          <w:lang w:val="nl-NL"/>
        </w:rPr>
        <w:t xml:space="preserve"> aan de transitie naar een circulaire economie. </w:t>
      </w:r>
      <w:r w:rsidR="004A25B5" w:rsidRPr="00F4785B">
        <w:rPr>
          <w:rFonts w:ascii="Georgia" w:hAnsi="Georgia"/>
          <w:lang w:val="nl-NL"/>
        </w:rPr>
        <w:t>Hoewel er</w:t>
      </w:r>
      <w:r w:rsidRPr="00F4785B">
        <w:rPr>
          <w:rFonts w:ascii="Georgia" w:hAnsi="Georgia"/>
          <w:lang w:val="nl-NL"/>
        </w:rPr>
        <w:t xml:space="preserve"> met weinig middelen </w:t>
      </w:r>
      <w:r w:rsidR="00E27784" w:rsidRPr="00F4785B">
        <w:rPr>
          <w:rFonts w:ascii="Georgia" w:hAnsi="Georgia"/>
          <w:lang w:val="nl-NL"/>
        </w:rPr>
        <w:t xml:space="preserve">al </w:t>
      </w:r>
      <w:r w:rsidRPr="00F4785B">
        <w:rPr>
          <w:rFonts w:ascii="Georgia" w:hAnsi="Georgia"/>
          <w:lang w:val="nl-NL"/>
        </w:rPr>
        <w:t xml:space="preserve">veel </w:t>
      </w:r>
      <w:r w:rsidR="004A25B5" w:rsidRPr="00F4785B">
        <w:rPr>
          <w:rFonts w:ascii="Georgia" w:hAnsi="Georgia"/>
          <w:lang w:val="nl-NL"/>
        </w:rPr>
        <w:t xml:space="preserve">is </w:t>
      </w:r>
      <w:r w:rsidRPr="00F4785B">
        <w:rPr>
          <w:rFonts w:ascii="Georgia" w:hAnsi="Georgia"/>
          <w:lang w:val="nl-NL"/>
        </w:rPr>
        <w:t>gerealiseerd</w:t>
      </w:r>
      <w:r w:rsidR="004A25B5" w:rsidRPr="00F4785B">
        <w:rPr>
          <w:rFonts w:ascii="Georgia" w:hAnsi="Georgia"/>
          <w:lang w:val="nl-NL"/>
        </w:rPr>
        <w:t xml:space="preserve">, </w:t>
      </w:r>
      <w:r w:rsidRPr="00F4785B">
        <w:rPr>
          <w:rFonts w:ascii="Georgia" w:hAnsi="Georgia"/>
          <w:lang w:val="nl-NL"/>
        </w:rPr>
        <w:t xml:space="preserve">constateren wij dat er </w:t>
      </w:r>
      <w:r w:rsidR="004B1773" w:rsidRPr="00F4785B">
        <w:rPr>
          <w:rFonts w:ascii="Georgia" w:hAnsi="Georgia"/>
          <w:lang w:val="nl-NL"/>
        </w:rPr>
        <w:t xml:space="preserve">verre van </w:t>
      </w:r>
      <w:r w:rsidRPr="00F4785B">
        <w:rPr>
          <w:rFonts w:ascii="Georgia" w:hAnsi="Georgia"/>
          <w:lang w:val="nl-NL"/>
        </w:rPr>
        <w:t xml:space="preserve">voldoende tempo wordt gemaakt </w:t>
      </w:r>
      <w:r w:rsidR="004B1773" w:rsidRPr="00F4785B">
        <w:rPr>
          <w:rFonts w:ascii="Georgia" w:hAnsi="Georgia"/>
          <w:lang w:val="nl-NL"/>
        </w:rPr>
        <w:t xml:space="preserve">om </w:t>
      </w:r>
      <w:r w:rsidRPr="00F4785B">
        <w:rPr>
          <w:rFonts w:ascii="Georgia" w:hAnsi="Georgia"/>
          <w:lang w:val="nl-NL"/>
        </w:rPr>
        <w:t>het beleidsdoel in 2050 circulair te zijn te realiseren.</w:t>
      </w:r>
      <w:r w:rsidR="000D05E3" w:rsidRPr="00F4785B">
        <w:rPr>
          <w:rFonts w:ascii="Georgia" w:hAnsi="Georgia"/>
          <w:lang w:val="nl-NL"/>
        </w:rPr>
        <w:t xml:space="preserve"> Dit wordt onder meer onderstreept door het Planbureau voor de Leefomgeving</w:t>
      </w:r>
      <w:r w:rsidR="000D05E3" w:rsidRPr="00F4785B">
        <w:rPr>
          <w:rStyle w:val="EndnoteReference"/>
          <w:rFonts w:ascii="Georgia" w:hAnsi="Georgia"/>
          <w:lang w:val="nl-NL"/>
        </w:rPr>
        <w:endnoteReference w:id="1"/>
      </w:r>
      <w:r w:rsidR="00E706AF" w:rsidRPr="00F4785B">
        <w:rPr>
          <w:rFonts w:ascii="Georgia" w:hAnsi="Georgia"/>
          <w:lang w:val="nl-NL"/>
        </w:rPr>
        <w:t>.</w:t>
      </w:r>
    </w:p>
    <w:p w14:paraId="34B1EB06" w14:textId="4150A26A" w:rsidR="00F4785B" w:rsidRDefault="00EE3042" w:rsidP="00EE3042">
      <w:pPr>
        <w:rPr>
          <w:rFonts w:ascii="Georgia" w:hAnsi="Georgia"/>
          <w:lang w:val="nl-NL"/>
        </w:rPr>
      </w:pPr>
      <w:r w:rsidRPr="00F4785B">
        <w:rPr>
          <w:rFonts w:ascii="Georgia" w:hAnsi="Georgia"/>
          <w:lang w:val="nl-NL"/>
        </w:rPr>
        <w:t xml:space="preserve">De urgentie om </w:t>
      </w:r>
      <w:r w:rsidR="000D05E3" w:rsidRPr="00F4785B">
        <w:rPr>
          <w:rFonts w:ascii="Georgia" w:hAnsi="Georgia"/>
          <w:lang w:val="nl-NL"/>
        </w:rPr>
        <w:t>het</w:t>
      </w:r>
      <w:r w:rsidRPr="00F4785B">
        <w:rPr>
          <w:rFonts w:ascii="Georgia" w:hAnsi="Georgia"/>
          <w:lang w:val="nl-NL"/>
        </w:rPr>
        <w:t xml:space="preserve"> tempo te verhogen neemt zienderogen toe. </w:t>
      </w:r>
      <w:r w:rsidR="00C574E2" w:rsidRPr="00AE76C3">
        <w:rPr>
          <w:rFonts w:ascii="Georgia" w:hAnsi="Georgia"/>
          <w:lang w:val="nl-NL"/>
        </w:rPr>
        <w:t xml:space="preserve">De circulaire economie </w:t>
      </w:r>
      <w:r w:rsidR="00C574E2">
        <w:rPr>
          <w:rFonts w:ascii="Georgia" w:hAnsi="Georgia"/>
          <w:lang w:val="nl-NL"/>
        </w:rPr>
        <w:t>draagt significant bij aan een sterkere internationale concurrentiepositie en meer bestaanszekerheid.</w:t>
      </w:r>
      <w:r w:rsidR="00B176EC">
        <w:rPr>
          <w:rFonts w:ascii="Georgia" w:hAnsi="Georgia"/>
          <w:lang w:val="nl-NL"/>
        </w:rPr>
        <w:t xml:space="preserve"> </w:t>
      </w:r>
      <w:r w:rsidR="004A25B5" w:rsidRPr="00F4785B">
        <w:rPr>
          <w:rFonts w:ascii="Georgia" w:hAnsi="Georgia"/>
          <w:lang w:val="nl-NL"/>
        </w:rPr>
        <w:t>C</w:t>
      </w:r>
      <w:r w:rsidRPr="00F4785B">
        <w:rPr>
          <w:rFonts w:ascii="Georgia" w:hAnsi="Georgia"/>
          <w:lang w:val="nl-NL"/>
        </w:rPr>
        <w:t xml:space="preserve">irculariteit </w:t>
      </w:r>
      <w:r w:rsidR="004A25B5" w:rsidRPr="00F4785B">
        <w:rPr>
          <w:rFonts w:ascii="Georgia" w:hAnsi="Georgia"/>
          <w:lang w:val="nl-NL"/>
        </w:rPr>
        <w:t xml:space="preserve">is </w:t>
      </w:r>
      <w:r w:rsidRPr="00F4785B">
        <w:rPr>
          <w:rFonts w:ascii="Georgia" w:hAnsi="Georgia"/>
          <w:lang w:val="nl-NL"/>
        </w:rPr>
        <w:t xml:space="preserve">cruciaal om onze klimaatdoelen te behalen en </w:t>
      </w:r>
      <w:r w:rsidR="004A25B5" w:rsidRPr="00F4785B">
        <w:rPr>
          <w:rFonts w:ascii="Georgia" w:hAnsi="Georgia"/>
          <w:lang w:val="nl-NL"/>
        </w:rPr>
        <w:t>biedt kansen</w:t>
      </w:r>
      <w:r w:rsidR="004B1773" w:rsidRPr="00F4785B">
        <w:rPr>
          <w:rFonts w:ascii="Georgia" w:hAnsi="Georgia"/>
          <w:lang w:val="nl-NL"/>
        </w:rPr>
        <w:t xml:space="preserve"> voor onze brede welvaart</w:t>
      </w:r>
      <w:r w:rsidRPr="00F4785B">
        <w:rPr>
          <w:rFonts w:ascii="Georgia" w:hAnsi="Georgia"/>
          <w:lang w:val="nl-NL"/>
        </w:rPr>
        <w:t xml:space="preserve">. Daarom vragen wij u om bij de vorming van een nieuw regeerakkoord expliciet aandacht te besteden aan </w:t>
      </w:r>
      <w:r w:rsidR="004A25B5" w:rsidRPr="00F4785B">
        <w:rPr>
          <w:rFonts w:ascii="Georgia" w:hAnsi="Georgia"/>
          <w:lang w:val="nl-NL"/>
        </w:rPr>
        <w:t xml:space="preserve">de circulaire economie </w:t>
      </w:r>
      <w:r w:rsidR="004B1773" w:rsidRPr="00F4785B">
        <w:rPr>
          <w:rFonts w:ascii="Georgia" w:hAnsi="Georgia"/>
          <w:lang w:val="nl-NL"/>
        </w:rPr>
        <w:t>é</w:t>
      </w:r>
      <w:r w:rsidRPr="00F4785B">
        <w:rPr>
          <w:rFonts w:ascii="Georgia" w:hAnsi="Georgia"/>
          <w:lang w:val="nl-NL"/>
        </w:rPr>
        <w:t>n substantiële middelen vrij te maken om de</w:t>
      </w:r>
      <w:r w:rsidR="004A25B5" w:rsidRPr="00F4785B">
        <w:rPr>
          <w:rFonts w:ascii="Georgia" w:hAnsi="Georgia"/>
          <w:lang w:val="nl-NL"/>
        </w:rPr>
        <w:t>ze transitie de</w:t>
      </w:r>
      <w:r w:rsidRPr="00F4785B">
        <w:rPr>
          <w:rFonts w:ascii="Georgia" w:hAnsi="Georgia"/>
          <w:lang w:val="nl-NL"/>
        </w:rPr>
        <w:t xml:space="preserve"> impuls te geven die deze verdient. Hieronder lichten wij dit nader toe.</w:t>
      </w:r>
    </w:p>
    <w:p w14:paraId="2419794A" w14:textId="0C5E707C" w:rsidR="00B176EC" w:rsidRPr="00F4785B" w:rsidRDefault="00B176EC" w:rsidP="00B176EC">
      <w:pPr>
        <w:rPr>
          <w:rFonts w:ascii="Georgia" w:hAnsi="Georgia"/>
          <w:color w:val="4472C4" w:themeColor="accent1"/>
          <w:lang w:val="nl-NL"/>
        </w:rPr>
      </w:pPr>
      <w:r>
        <w:rPr>
          <w:rFonts w:ascii="Georgia" w:hAnsi="Georgia"/>
          <w:color w:val="4472C4" w:themeColor="accent1"/>
          <w:lang w:val="nl-NL"/>
        </w:rPr>
        <w:t>1</w:t>
      </w:r>
      <w:r w:rsidRPr="00F4785B">
        <w:rPr>
          <w:rFonts w:ascii="Georgia" w:hAnsi="Georgia"/>
          <w:color w:val="4472C4" w:themeColor="accent1"/>
          <w:lang w:val="nl-NL"/>
        </w:rPr>
        <w:t xml:space="preserve">. CIRCULARITEIT LEVERT BREDE WELVAARTSEFFECTEN OP EN MAAKT ONS MINDER AFHANKELIJK VAN ANDERE LANDEN </w:t>
      </w:r>
      <w:r>
        <w:rPr>
          <w:rFonts w:ascii="Georgia" w:hAnsi="Georgia"/>
          <w:color w:val="4472C4" w:themeColor="accent1"/>
          <w:lang w:val="nl-NL"/>
        </w:rPr>
        <w:t xml:space="preserve">- </w:t>
      </w:r>
      <w:r w:rsidRPr="00F4785B">
        <w:rPr>
          <w:rFonts w:ascii="Georgia" w:hAnsi="Georgia"/>
          <w:color w:val="4472C4" w:themeColor="accent1"/>
          <w:lang w:val="nl-NL"/>
        </w:rPr>
        <w:t>MAAK MEER MIDDELEN VRIJ VOOR DE CIRCULAIRE TRANSITIE.</w:t>
      </w:r>
    </w:p>
    <w:p w14:paraId="004ECA3A" w14:textId="1410FB15" w:rsidR="00B176EC" w:rsidRPr="00F4785B" w:rsidRDefault="00B176EC" w:rsidP="00B176EC">
      <w:pPr>
        <w:rPr>
          <w:rFonts w:ascii="Georgia" w:hAnsi="Georgia"/>
          <w:lang w:val="nl-NL"/>
        </w:rPr>
      </w:pPr>
      <w:r w:rsidRPr="00F4785B">
        <w:rPr>
          <w:rFonts w:ascii="Georgia" w:hAnsi="Georgia"/>
          <w:lang w:val="nl-NL"/>
        </w:rPr>
        <w:t xml:space="preserve">Circulaire maatregelen hebben vele positieve effecten op </w:t>
      </w:r>
      <w:r>
        <w:rPr>
          <w:rFonts w:ascii="Georgia" w:hAnsi="Georgia"/>
          <w:lang w:val="nl-NL"/>
        </w:rPr>
        <w:t>onze welvaart</w:t>
      </w:r>
      <w:r w:rsidRPr="00F4785B">
        <w:rPr>
          <w:rFonts w:ascii="Georgia" w:hAnsi="Georgia"/>
          <w:lang w:val="nl-NL"/>
        </w:rPr>
        <w:t xml:space="preserve">. </w:t>
      </w:r>
      <w:r>
        <w:rPr>
          <w:rFonts w:ascii="Georgia" w:hAnsi="Georgia"/>
          <w:lang w:val="nl-NL"/>
        </w:rPr>
        <w:t>E</w:t>
      </w:r>
      <w:r w:rsidRPr="00C6215F">
        <w:rPr>
          <w:rFonts w:ascii="Georgia" w:hAnsi="Georgia"/>
          <w:lang w:val="nl-NL"/>
        </w:rPr>
        <w:t xml:space="preserve">r </w:t>
      </w:r>
      <w:r>
        <w:rPr>
          <w:rFonts w:ascii="Georgia" w:hAnsi="Georgia"/>
          <w:lang w:val="nl-NL"/>
        </w:rPr>
        <w:t xml:space="preserve">is </w:t>
      </w:r>
      <w:r w:rsidRPr="00C6215F">
        <w:rPr>
          <w:rFonts w:ascii="Georgia" w:hAnsi="Georgia"/>
          <w:lang w:val="nl-NL"/>
        </w:rPr>
        <w:t xml:space="preserve">direct effect op de bestaanszekerheid via nieuwe (andere) banen, goedkopere producten, en minder grondstoffen-afhankelijkheid (relevant voor o.a. onze woningbouw). </w:t>
      </w:r>
      <w:r w:rsidRPr="00F4785B">
        <w:rPr>
          <w:rFonts w:ascii="Georgia" w:hAnsi="Georgia"/>
          <w:lang w:val="nl-NL"/>
        </w:rPr>
        <w:t xml:space="preserve">Door slimmer om te gaan met grondstoffen, verbeteren we de biodiversiteit en verminderen we de vervuiling van de leefomgeving. Zo draagt circulariteit bij aan de volksgezondheid. Bovendien is circulariteit een randvoorwaarde om de leveringszekerheid van </w:t>
      </w:r>
      <w:r>
        <w:rPr>
          <w:rFonts w:ascii="Georgia" w:hAnsi="Georgia"/>
          <w:lang w:val="nl-NL"/>
        </w:rPr>
        <w:t>kritieke</w:t>
      </w:r>
      <w:r w:rsidRPr="00F4785B">
        <w:rPr>
          <w:rFonts w:ascii="Georgia" w:hAnsi="Georgia"/>
          <w:lang w:val="nl-NL"/>
        </w:rPr>
        <w:t xml:space="preserve"> grondstoffen te garanderen. Nu zijn we voor veel grondstoffen afhankelijk van landen buiten Europa. Door stevig in te zetten op circulariteit krijgen we meer grip op grondstofstromen. </w:t>
      </w:r>
    </w:p>
    <w:p w14:paraId="69B0CB57" w14:textId="77777777" w:rsidR="00B176EC" w:rsidRPr="00F4785B" w:rsidRDefault="00B176EC" w:rsidP="00B176EC">
      <w:pPr>
        <w:rPr>
          <w:rFonts w:ascii="Georgia" w:eastAsia="Times New Roman" w:hAnsi="Georgia" w:cs="Calibri"/>
          <w:color w:val="000000"/>
          <w:kern w:val="0"/>
          <w:lang w:val="nl-NL" w:eastAsia="nl-NL"/>
          <w14:ligatures w14:val="none"/>
        </w:rPr>
      </w:pPr>
      <w:r w:rsidRPr="00F4785B">
        <w:rPr>
          <w:rFonts w:ascii="Georgia" w:hAnsi="Georgia"/>
          <w:lang w:val="nl-NL"/>
        </w:rPr>
        <w:t xml:space="preserve">De circulaire economie biedt ook kansen voor het verdienvermogen van Nederland. Een mooi voorbeeld van hoe dit kan werken is de investering van de EU van 500 miljoen euro in EIT </w:t>
      </w:r>
      <w:proofErr w:type="spellStart"/>
      <w:r w:rsidRPr="00F4785B">
        <w:rPr>
          <w:rFonts w:ascii="Georgia" w:hAnsi="Georgia"/>
          <w:lang w:val="nl-NL"/>
        </w:rPr>
        <w:t>InnoEnergy</w:t>
      </w:r>
      <w:proofErr w:type="spellEnd"/>
      <w:r w:rsidRPr="00F4785B">
        <w:rPr>
          <w:rFonts w:ascii="Georgia" w:hAnsi="Georgia"/>
          <w:lang w:val="nl-NL"/>
        </w:rPr>
        <w:t xml:space="preserve"> om de energietransitie te versnellen. </w:t>
      </w:r>
      <w:r w:rsidRPr="00F4785B">
        <w:rPr>
          <w:rFonts w:ascii="Georgia" w:eastAsia="Times New Roman" w:hAnsi="Georgia" w:cs="Calibri"/>
          <w:color w:val="000000"/>
          <w:kern w:val="0"/>
          <w:lang w:val="nl-NL" w:eastAsia="nl-NL"/>
          <w14:ligatures w14:val="none"/>
        </w:rPr>
        <w:t xml:space="preserve">Met dit geld heeft </w:t>
      </w:r>
      <w:proofErr w:type="spellStart"/>
      <w:r w:rsidRPr="00F4785B">
        <w:rPr>
          <w:rFonts w:ascii="Georgia" w:eastAsia="Times New Roman" w:hAnsi="Georgia" w:cs="Calibri"/>
          <w:color w:val="000000"/>
          <w:kern w:val="0"/>
          <w:lang w:val="nl-NL" w:eastAsia="nl-NL"/>
          <w14:ligatures w14:val="none"/>
        </w:rPr>
        <w:t>InnoEnergy</w:t>
      </w:r>
      <w:proofErr w:type="spellEnd"/>
      <w:r w:rsidRPr="00F4785B">
        <w:rPr>
          <w:rFonts w:ascii="Georgia" w:eastAsia="Times New Roman" w:hAnsi="Georgia" w:cs="Calibri"/>
          <w:color w:val="000000"/>
          <w:kern w:val="0"/>
          <w:lang w:val="nl-NL" w:eastAsia="nl-NL"/>
          <w14:ligatures w14:val="none"/>
        </w:rPr>
        <w:t xml:space="preserve"> onder meer een ecosysteem opgezet met </w:t>
      </w:r>
      <w:proofErr w:type="spellStart"/>
      <w:r w:rsidRPr="00F4785B">
        <w:rPr>
          <w:rFonts w:ascii="Georgia" w:eastAsia="Times New Roman" w:hAnsi="Georgia" w:cs="Calibri"/>
          <w:color w:val="000000"/>
          <w:kern w:val="0"/>
          <w:lang w:val="nl-NL" w:eastAsia="nl-NL"/>
          <w14:ligatures w14:val="none"/>
        </w:rPr>
        <w:t>launching</w:t>
      </w:r>
      <w:proofErr w:type="spellEnd"/>
      <w:r w:rsidRPr="00F4785B">
        <w:rPr>
          <w:rFonts w:ascii="Georgia" w:eastAsia="Times New Roman" w:hAnsi="Georgia" w:cs="Calibri"/>
          <w:color w:val="000000"/>
          <w:kern w:val="0"/>
          <w:lang w:val="nl-NL" w:eastAsia="nl-NL"/>
          <w14:ligatures w14:val="none"/>
        </w:rPr>
        <w:t xml:space="preserve"> </w:t>
      </w:r>
      <w:proofErr w:type="spellStart"/>
      <w:r w:rsidRPr="00F4785B">
        <w:rPr>
          <w:rFonts w:ascii="Georgia" w:eastAsia="Times New Roman" w:hAnsi="Georgia" w:cs="Calibri"/>
          <w:color w:val="000000"/>
          <w:kern w:val="0"/>
          <w:lang w:val="nl-NL" w:eastAsia="nl-NL"/>
          <w14:ligatures w14:val="none"/>
        </w:rPr>
        <w:t>customers</w:t>
      </w:r>
      <w:proofErr w:type="spellEnd"/>
      <w:r w:rsidRPr="00F4785B">
        <w:rPr>
          <w:rFonts w:ascii="Georgia" w:eastAsia="Times New Roman" w:hAnsi="Georgia" w:cs="Calibri"/>
          <w:color w:val="000000"/>
          <w:kern w:val="0"/>
          <w:lang w:val="nl-NL" w:eastAsia="nl-NL"/>
          <w14:ligatures w14:val="none"/>
        </w:rPr>
        <w:t xml:space="preserve">, universiteiten, financiële instellingen, </w:t>
      </w:r>
      <w:proofErr w:type="spellStart"/>
      <w:r w:rsidRPr="00F4785B">
        <w:rPr>
          <w:rFonts w:ascii="Georgia" w:eastAsia="Times New Roman" w:hAnsi="Georgia" w:cs="Calibri"/>
          <w:color w:val="000000"/>
          <w:kern w:val="0"/>
          <w:lang w:val="nl-NL" w:eastAsia="nl-NL"/>
          <w14:ligatures w14:val="none"/>
        </w:rPr>
        <w:t>start-ups</w:t>
      </w:r>
      <w:proofErr w:type="spellEnd"/>
      <w:r w:rsidRPr="00F4785B">
        <w:rPr>
          <w:rFonts w:ascii="Georgia" w:eastAsia="Times New Roman" w:hAnsi="Georgia" w:cs="Calibri"/>
          <w:color w:val="000000"/>
          <w:kern w:val="0"/>
          <w:lang w:val="nl-NL" w:eastAsia="nl-NL"/>
          <w14:ligatures w14:val="none"/>
        </w:rPr>
        <w:t xml:space="preserve"> en </w:t>
      </w:r>
      <w:proofErr w:type="spellStart"/>
      <w:r w:rsidRPr="00F4785B">
        <w:rPr>
          <w:rFonts w:ascii="Georgia" w:eastAsia="Times New Roman" w:hAnsi="Georgia" w:cs="Calibri"/>
          <w:color w:val="000000"/>
          <w:kern w:val="0"/>
          <w:lang w:val="nl-NL" w:eastAsia="nl-NL"/>
          <w14:ligatures w14:val="none"/>
        </w:rPr>
        <w:t>scale</w:t>
      </w:r>
      <w:proofErr w:type="spellEnd"/>
      <w:r w:rsidRPr="00F4785B">
        <w:rPr>
          <w:rFonts w:ascii="Georgia" w:eastAsia="Times New Roman" w:hAnsi="Georgia" w:cs="Calibri"/>
          <w:color w:val="000000"/>
          <w:kern w:val="0"/>
          <w:lang w:val="nl-NL" w:eastAsia="nl-NL"/>
          <w14:ligatures w14:val="none"/>
        </w:rPr>
        <w:t xml:space="preserve">-ups in de energietransitie. Ook is er direct geïnvesteerd in aandelen van start ups en </w:t>
      </w:r>
      <w:proofErr w:type="spellStart"/>
      <w:r w:rsidRPr="00F4785B">
        <w:rPr>
          <w:rFonts w:ascii="Georgia" w:eastAsia="Times New Roman" w:hAnsi="Georgia" w:cs="Calibri"/>
          <w:color w:val="000000"/>
          <w:kern w:val="0"/>
          <w:lang w:val="nl-NL" w:eastAsia="nl-NL"/>
          <w14:ligatures w14:val="none"/>
        </w:rPr>
        <w:t>scale</w:t>
      </w:r>
      <w:proofErr w:type="spellEnd"/>
      <w:r w:rsidRPr="00F4785B">
        <w:rPr>
          <w:rFonts w:ascii="Georgia" w:eastAsia="Times New Roman" w:hAnsi="Georgia" w:cs="Calibri"/>
          <w:color w:val="000000"/>
          <w:kern w:val="0"/>
          <w:lang w:val="nl-NL" w:eastAsia="nl-NL"/>
          <w14:ligatures w14:val="none"/>
        </w:rPr>
        <w:t xml:space="preserve"> ups. De waarde van EIT </w:t>
      </w:r>
      <w:proofErr w:type="spellStart"/>
      <w:r w:rsidRPr="00F4785B">
        <w:rPr>
          <w:rFonts w:ascii="Georgia" w:eastAsia="Times New Roman" w:hAnsi="Georgia" w:cs="Calibri"/>
          <w:color w:val="000000"/>
          <w:kern w:val="0"/>
          <w:lang w:val="nl-NL" w:eastAsia="nl-NL"/>
          <w14:ligatures w14:val="none"/>
        </w:rPr>
        <w:t>InnoEnergy</w:t>
      </w:r>
      <w:proofErr w:type="spellEnd"/>
      <w:r w:rsidRPr="00F4785B">
        <w:rPr>
          <w:rFonts w:ascii="Georgia" w:eastAsia="Times New Roman" w:hAnsi="Georgia" w:cs="Calibri"/>
          <w:color w:val="000000"/>
          <w:kern w:val="0"/>
          <w:lang w:val="nl-NL" w:eastAsia="nl-NL"/>
          <w14:ligatures w14:val="none"/>
        </w:rPr>
        <w:t xml:space="preserve"> is vandaag ongeveer 1,1 miljard euro. Dit geeft aan hoe de overheid kan investeren om zowel waarde te creëren op sociaal, ecologisch als economisch vlak. </w:t>
      </w:r>
    </w:p>
    <w:p w14:paraId="3E75B242" w14:textId="67A73522" w:rsidR="00B176EC" w:rsidRPr="00F4785B" w:rsidRDefault="00B176EC" w:rsidP="00B176EC">
      <w:pPr>
        <w:rPr>
          <w:rFonts w:ascii="Georgia" w:hAnsi="Georgia"/>
          <w:lang w:val="nl-NL"/>
        </w:rPr>
      </w:pPr>
      <w:r w:rsidRPr="00F4785B">
        <w:rPr>
          <w:rFonts w:ascii="Georgia" w:hAnsi="Georgia"/>
          <w:lang w:val="nl-NL"/>
        </w:rPr>
        <w:t xml:space="preserve">Onze </w:t>
      </w:r>
      <w:r>
        <w:rPr>
          <w:rFonts w:ascii="Georgia" w:hAnsi="Georgia"/>
          <w:lang w:val="nl-NL"/>
        </w:rPr>
        <w:t>eerste</w:t>
      </w:r>
      <w:r w:rsidRPr="00F4785B">
        <w:rPr>
          <w:rFonts w:ascii="Georgia" w:hAnsi="Georgia"/>
          <w:lang w:val="nl-NL"/>
        </w:rPr>
        <w:t xml:space="preserve"> aanbeveling is dan ook om dezelfde middelen vrij te maken voor de circulaire economie. Ons doel is om bedrijven en innovaties op het gebied van circulair ontwerp, substituten, geautomatiseerde reparatie, </w:t>
      </w:r>
      <w:proofErr w:type="spellStart"/>
      <w:r w:rsidRPr="00F4785B">
        <w:rPr>
          <w:rFonts w:ascii="Georgia" w:hAnsi="Georgia"/>
          <w:lang w:val="nl-NL"/>
        </w:rPr>
        <w:t>refurbishment</w:t>
      </w:r>
      <w:proofErr w:type="spellEnd"/>
      <w:r w:rsidRPr="00F4785B">
        <w:rPr>
          <w:rFonts w:ascii="Georgia" w:hAnsi="Georgia"/>
          <w:lang w:val="nl-NL"/>
        </w:rPr>
        <w:t xml:space="preserve">, </w:t>
      </w:r>
      <w:proofErr w:type="spellStart"/>
      <w:r w:rsidRPr="00F4785B">
        <w:rPr>
          <w:rFonts w:ascii="Georgia" w:hAnsi="Georgia"/>
          <w:lang w:val="nl-NL"/>
        </w:rPr>
        <w:t>upcycling</w:t>
      </w:r>
      <w:proofErr w:type="spellEnd"/>
      <w:r w:rsidRPr="00F4785B">
        <w:rPr>
          <w:rFonts w:ascii="Georgia" w:hAnsi="Georgia"/>
          <w:lang w:val="nl-NL"/>
        </w:rPr>
        <w:t xml:space="preserve"> en verbeterde mechanische </w:t>
      </w:r>
      <w:r w:rsidRPr="00F4785B">
        <w:rPr>
          <w:rFonts w:ascii="Georgia" w:hAnsi="Georgia"/>
          <w:lang w:val="nl-NL"/>
        </w:rPr>
        <w:lastRenderedPageBreak/>
        <w:t>recycling op te starten en schaal te geven. Hiermee dragen we bij aan het streven om onafhankelijk te worden van grondstoffen van buiten Europa en beogen we dezelfde ‘Return on Investment’ als bij de energietransitie. Daarmee worden de investeringen in de energietransitie en de materiaaltransitie ook meer in lijn gebracht met de bijdrage die beide te leveren hebben aan de noodzakelijke reductie van CO</w:t>
      </w:r>
      <w:r w:rsidRPr="00F4785B">
        <w:rPr>
          <w:rFonts w:ascii="Georgia" w:hAnsi="Georgia"/>
          <w:vertAlign w:val="subscript"/>
          <w:lang w:val="nl-NL"/>
        </w:rPr>
        <w:t>2</w:t>
      </w:r>
      <w:r w:rsidRPr="00F4785B">
        <w:rPr>
          <w:rFonts w:ascii="Georgia" w:hAnsi="Georgia"/>
          <w:lang w:val="nl-NL"/>
        </w:rPr>
        <w:t xml:space="preserve">-emissies. Een florerende circulaire economie is mogelijk, met de juiste industriepolitiek. Nederland staat internationaal bekend als voorloper op het gebied van circulaire economie. Innovatieve circulaire vlaggenschipprojecten geven ons internationaal aanzien en bieden economische mogelijkheden. Circulariteit is méér dan alleen </w:t>
      </w:r>
      <w:proofErr w:type="spellStart"/>
      <w:r w:rsidRPr="00F4785B">
        <w:rPr>
          <w:rFonts w:ascii="Georgia" w:hAnsi="Georgia"/>
          <w:lang w:val="nl-NL"/>
        </w:rPr>
        <w:t>waardebehoud</w:t>
      </w:r>
      <w:proofErr w:type="spellEnd"/>
      <w:r w:rsidRPr="00F4785B">
        <w:rPr>
          <w:rFonts w:ascii="Georgia" w:hAnsi="Georgia"/>
          <w:lang w:val="nl-NL"/>
        </w:rPr>
        <w:t xml:space="preserve">: het is </w:t>
      </w:r>
      <w:proofErr w:type="spellStart"/>
      <w:r w:rsidRPr="00F4785B">
        <w:rPr>
          <w:rFonts w:ascii="Georgia" w:hAnsi="Georgia"/>
          <w:lang w:val="nl-NL"/>
        </w:rPr>
        <w:t>waardecreatie</w:t>
      </w:r>
      <w:proofErr w:type="spellEnd"/>
      <w:r w:rsidRPr="00F4785B">
        <w:rPr>
          <w:rFonts w:ascii="Georgia" w:hAnsi="Georgia"/>
          <w:lang w:val="nl-NL"/>
        </w:rPr>
        <w:t xml:space="preserve">. </w:t>
      </w:r>
    </w:p>
    <w:p w14:paraId="542ABA38" w14:textId="7F69715C" w:rsidR="00EE3042" w:rsidRPr="00F4785B" w:rsidRDefault="00B176EC" w:rsidP="00EE3042">
      <w:pPr>
        <w:rPr>
          <w:rFonts w:ascii="Georgia" w:hAnsi="Georgia"/>
          <w:color w:val="4472C4" w:themeColor="accent1"/>
          <w:lang w:val="nl-NL"/>
        </w:rPr>
      </w:pPr>
      <w:r>
        <w:rPr>
          <w:rFonts w:ascii="Georgia" w:hAnsi="Georgia"/>
          <w:color w:val="4472C4" w:themeColor="accent1"/>
          <w:lang w:val="nl-NL"/>
        </w:rPr>
        <w:t>2</w:t>
      </w:r>
      <w:r w:rsidR="00EE3042" w:rsidRPr="00F4785B">
        <w:rPr>
          <w:rFonts w:ascii="Georgia" w:hAnsi="Georgia"/>
          <w:color w:val="4472C4" w:themeColor="accent1"/>
          <w:lang w:val="nl-NL"/>
        </w:rPr>
        <w:t>. CIRCULARITEIT KAN EEN SIGNIFICANTE CO</w:t>
      </w:r>
      <w:r w:rsidR="00EE3042" w:rsidRPr="00F4785B">
        <w:rPr>
          <w:rFonts w:ascii="Georgia" w:hAnsi="Georgia"/>
          <w:color w:val="4472C4" w:themeColor="accent1"/>
          <w:vertAlign w:val="subscript"/>
          <w:lang w:val="nl-NL"/>
        </w:rPr>
        <w:t>2</w:t>
      </w:r>
      <w:r w:rsidR="00EE3042" w:rsidRPr="00F4785B">
        <w:rPr>
          <w:rFonts w:ascii="Georgia" w:hAnsi="Georgia"/>
          <w:color w:val="4472C4" w:themeColor="accent1"/>
          <w:lang w:val="nl-NL"/>
        </w:rPr>
        <w:t xml:space="preserve">-REDUCTIE OPLEVEREN </w:t>
      </w:r>
      <w:r w:rsidR="00F4785B">
        <w:rPr>
          <w:rFonts w:ascii="Georgia" w:hAnsi="Georgia"/>
          <w:color w:val="4472C4" w:themeColor="accent1"/>
          <w:lang w:val="nl-NL"/>
        </w:rPr>
        <w:t>-</w:t>
      </w:r>
      <w:r w:rsidR="00EE3042" w:rsidRPr="00F4785B">
        <w:rPr>
          <w:rFonts w:ascii="Georgia" w:hAnsi="Georgia"/>
          <w:color w:val="4472C4" w:themeColor="accent1"/>
          <w:lang w:val="nl-NL"/>
        </w:rPr>
        <w:t xml:space="preserve"> BORG DE KOPPELING TUSSEN DE CIRCULAIRE TRANSITIE EN DE KLIMAATOPGAVE</w:t>
      </w:r>
    </w:p>
    <w:p w14:paraId="28EBC55F" w14:textId="37DEDEFD" w:rsidR="00EE3042" w:rsidRPr="00F4785B" w:rsidRDefault="00EE3042" w:rsidP="00EE3042">
      <w:pPr>
        <w:rPr>
          <w:rFonts w:ascii="Georgia" w:hAnsi="Georgia"/>
          <w:lang w:val="nl-NL"/>
        </w:rPr>
      </w:pPr>
      <w:r w:rsidRPr="00F4785B">
        <w:rPr>
          <w:rFonts w:ascii="Georgia" w:hAnsi="Georgia"/>
          <w:lang w:val="nl-NL"/>
        </w:rPr>
        <w:t xml:space="preserve">Nederland staat voor een forse klimaatopgave. Circulaire maatregelen kunnen niet over het hoofd worden gezien bij het vervullen van deze opgave. Circulaire maatregelen </w:t>
      </w:r>
      <w:r w:rsidR="0044289A" w:rsidRPr="00F4785B">
        <w:rPr>
          <w:rFonts w:ascii="Georgia" w:hAnsi="Georgia"/>
          <w:lang w:val="nl-NL"/>
        </w:rPr>
        <w:t xml:space="preserve">die nu worden genoemd in het NPCE </w:t>
      </w:r>
      <w:r w:rsidRPr="00F4785B">
        <w:rPr>
          <w:rFonts w:ascii="Georgia" w:hAnsi="Georgia"/>
          <w:lang w:val="nl-NL"/>
        </w:rPr>
        <w:t>kunnen 7,2 M</w:t>
      </w:r>
      <w:r w:rsidR="00677DD4" w:rsidRPr="00F4785B">
        <w:rPr>
          <w:rFonts w:ascii="Georgia" w:hAnsi="Georgia"/>
          <w:lang w:val="nl-NL"/>
        </w:rPr>
        <w:t>ega</w:t>
      </w:r>
      <w:r w:rsidRPr="00F4785B">
        <w:rPr>
          <w:rFonts w:ascii="Georgia" w:hAnsi="Georgia"/>
          <w:lang w:val="nl-NL"/>
        </w:rPr>
        <w:t>ton aan additionele CO</w:t>
      </w:r>
      <w:r w:rsidR="00E706AF" w:rsidRPr="00F4785B">
        <w:rPr>
          <w:rFonts w:ascii="Georgia" w:hAnsi="Georgia"/>
          <w:vertAlign w:val="subscript"/>
          <w:lang w:val="nl-NL"/>
        </w:rPr>
        <w:t>2</w:t>
      </w:r>
      <w:r w:rsidRPr="00F4785B">
        <w:rPr>
          <w:rFonts w:ascii="Georgia" w:hAnsi="Georgia"/>
          <w:lang w:val="nl-NL"/>
        </w:rPr>
        <w:t>-reductie opleveren in 2030</w:t>
      </w:r>
      <w:r w:rsidR="00E27784" w:rsidRPr="00F4785B">
        <w:rPr>
          <w:rStyle w:val="EndnoteReference"/>
          <w:rFonts w:ascii="Georgia" w:hAnsi="Georgia"/>
          <w:lang w:val="nl-NL"/>
        </w:rPr>
        <w:endnoteReference w:id="2"/>
      </w:r>
      <w:r w:rsidRPr="00F4785B">
        <w:rPr>
          <w:rFonts w:ascii="Georgia" w:hAnsi="Georgia"/>
          <w:lang w:val="nl-NL"/>
        </w:rPr>
        <w:t xml:space="preserve">. </w:t>
      </w:r>
      <w:r w:rsidR="0044289A" w:rsidRPr="00F4785B">
        <w:rPr>
          <w:rFonts w:ascii="Georgia" w:hAnsi="Georgia"/>
          <w:lang w:val="nl-NL"/>
        </w:rPr>
        <w:t xml:space="preserve">De potentie is echter veel groter. Volgens studies van de </w:t>
      </w:r>
      <w:r w:rsidR="00E706AF" w:rsidRPr="00F4785B">
        <w:rPr>
          <w:rFonts w:ascii="Georgia" w:hAnsi="Georgia"/>
          <w:lang w:val="nl-NL"/>
        </w:rPr>
        <w:t xml:space="preserve">toonaangevende </w:t>
      </w:r>
      <w:r w:rsidR="0044289A" w:rsidRPr="00F4785B">
        <w:rPr>
          <w:rFonts w:ascii="Georgia" w:hAnsi="Georgia"/>
          <w:lang w:val="nl-NL"/>
        </w:rPr>
        <w:t xml:space="preserve">Ellen </w:t>
      </w:r>
      <w:proofErr w:type="spellStart"/>
      <w:r w:rsidR="0044289A" w:rsidRPr="00F4785B">
        <w:rPr>
          <w:rFonts w:ascii="Georgia" w:hAnsi="Georgia"/>
          <w:lang w:val="nl-NL"/>
        </w:rPr>
        <w:t>MacArthur</w:t>
      </w:r>
      <w:proofErr w:type="spellEnd"/>
      <w:r w:rsidR="0044289A" w:rsidRPr="00F4785B">
        <w:rPr>
          <w:rFonts w:ascii="Georgia" w:hAnsi="Georgia"/>
          <w:lang w:val="nl-NL"/>
        </w:rPr>
        <w:t xml:space="preserve"> Foundation moet ca 45% van de CO</w:t>
      </w:r>
      <w:r w:rsidR="0044289A" w:rsidRPr="00F4785B">
        <w:rPr>
          <w:rFonts w:ascii="Georgia" w:hAnsi="Georgia"/>
          <w:vertAlign w:val="subscript"/>
          <w:lang w:val="nl-NL"/>
        </w:rPr>
        <w:t>2</w:t>
      </w:r>
      <w:r w:rsidR="0044289A" w:rsidRPr="00F4785B">
        <w:rPr>
          <w:rFonts w:ascii="Georgia" w:hAnsi="Georgia"/>
          <w:lang w:val="nl-NL"/>
        </w:rPr>
        <w:t>-doelen van Parijs komen uit de materiaaltransitie en niet uit de energietransitie</w:t>
      </w:r>
      <w:r w:rsidR="00E706AF" w:rsidRPr="00F4785B">
        <w:rPr>
          <w:rStyle w:val="EndnoteReference"/>
          <w:rFonts w:ascii="Georgia" w:hAnsi="Georgia"/>
          <w:lang w:val="nl-NL"/>
        </w:rPr>
        <w:endnoteReference w:id="3"/>
      </w:r>
      <w:r w:rsidR="0044289A" w:rsidRPr="00F4785B">
        <w:rPr>
          <w:rFonts w:ascii="Georgia" w:hAnsi="Georgia"/>
          <w:lang w:val="nl-NL"/>
        </w:rPr>
        <w:t xml:space="preserve">. </w:t>
      </w:r>
      <w:r w:rsidRPr="00F4785B">
        <w:rPr>
          <w:rFonts w:ascii="Georgia" w:hAnsi="Georgia"/>
          <w:lang w:val="nl-NL"/>
        </w:rPr>
        <w:t xml:space="preserve">Dat is niet </w:t>
      </w:r>
      <w:r w:rsidR="0044289A" w:rsidRPr="00F4785B">
        <w:rPr>
          <w:rFonts w:ascii="Georgia" w:hAnsi="Georgia"/>
          <w:lang w:val="nl-NL"/>
        </w:rPr>
        <w:t xml:space="preserve">de </w:t>
      </w:r>
      <w:r w:rsidRPr="00F4785B">
        <w:rPr>
          <w:rFonts w:ascii="Georgia" w:hAnsi="Georgia"/>
          <w:lang w:val="nl-NL"/>
        </w:rPr>
        <w:t xml:space="preserve">enige </w:t>
      </w:r>
      <w:r w:rsidR="0044289A" w:rsidRPr="00F4785B">
        <w:rPr>
          <w:rFonts w:ascii="Georgia" w:hAnsi="Georgia"/>
          <w:lang w:val="nl-NL"/>
        </w:rPr>
        <w:t xml:space="preserve">reden waarom </w:t>
      </w:r>
      <w:r w:rsidRPr="00F4785B">
        <w:rPr>
          <w:rFonts w:ascii="Georgia" w:hAnsi="Georgia"/>
          <w:lang w:val="nl-NL"/>
        </w:rPr>
        <w:t>‘een betere aansluiting tussen klimaatbeleid en circulariteit’</w:t>
      </w:r>
      <w:r w:rsidR="0044289A" w:rsidRPr="00F4785B">
        <w:rPr>
          <w:rFonts w:ascii="Georgia" w:hAnsi="Georgia"/>
          <w:lang w:val="nl-NL"/>
        </w:rPr>
        <w:t xml:space="preserve"> noodzakelijk is</w:t>
      </w:r>
      <w:r w:rsidRPr="00F4785B">
        <w:rPr>
          <w:rFonts w:ascii="Georgia" w:hAnsi="Georgia"/>
          <w:lang w:val="nl-NL"/>
        </w:rPr>
        <w:t xml:space="preserve">. Circulaire maatregelen kunnen diverse ongewenste effecten van de energietransitie die we nu al zien helpen oplossen. We begraven windmolenwieken van niet-herbruikbaar composiet. Voor afgeschreven zonnepanelen bestaat </w:t>
      </w:r>
      <w:r w:rsidR="00D4484B">
        <w:rPr>
          <w:rFonts w:ascii="Georgia" w:hAnsi="Georgia"/>
          <w:lang w:val="nl-NL"/>
        </w:rPr>
        <w:t xml:space="preserve">op dit moment nog </w:t>
      </w:r>
      <w:r w:rsidRPr="00F4785B">
        <w:rPr>
          <w:rFonts w:ascii="Georgia" w:hAnsi="Georgia"/>
          <w:lang w:val="nl-NL"/>
        </w:rPr>
        <w:t xml:space="preserve">geen betere bestemming dan de shredder. </w:t>
      </w:r>
      <w:r w:rsidR="004B1773" w:rsidRPr="00F4785B">
        <w:rPr>
          <w:rFonts w:ascii="Georgia" w:hAnsi="Georgia"/>
          <w:lang w:val="nl-NL"/>
        </w:rPr>
        <w:t>We veroorzaken nu eerst veel CO</w:t>
      </w:r>
      <w:r w:rsidR="004B1773" w:rsidRPr="00F4785B">
        <w:rPr>
          <w:rFonts w:ascii="Georgia" w:hAnsi="Georgia"/>
          <w:vertAlign w:val="subscript"/>
          <w:lang w:val="nl-NL"/>
        </w:rPr>
        <w:t>2</w:t>
      </w:r>
      <w:r w:rsidR="004B1773" w:rsidRPr="00F4785B">
        <w:rPr>
          <w:rFonts w:ascii="Georgia" w:hAnsi="Georgia"/>
          <w:lang w:val="nl-NL"/>
        </w:rPr>
        <w:t xml:space="preserve"> uitstoot en andere negatieve effecten op ons milieu om onze voorraad gebouwen energiezuiniger te maken</w:t>
      </w:r>
      <w:r w:rsidR="00B437F9" w:rsidRPr="00F4785B">
        <w:rPr>
          <w:rStyle w:val="EndnoteReference"/>
          <w:rFonts w:ascii="Georgia" w:hAnsi="Georgia"/>
          <w:lang w:val="nl-NL"/>
        </w:rPr>
        <w:endnoteReference w:id="4"/>
      </w:r>
      <w:r w:rsidR="004B1773" w:rsidRPr="00F4785B">
        <w:rPr>
          <w:rFonts w:ascii="Georgia" w:hAnsi="Georgia"/>
          <w:lang w:val="nl-NL"/>
        </w:rPr>
        <w:t xml:space="preserve">. </w:t>
      </w:r>
      <w:r w:rsidRPr="00F4785B">
        <w:rPr>
          <w:rFonts w:ascii="Georgia" w:hAnsi="Georgia"/>
          <w:lang w:val="nl-NL"/>
        </w:rPr>
        <w:t xml:space="preserve">Alternatieve energiebronnen vergen </w:t>
      </w:r>
      <w:r w:rsidR="00B11C67" w:rsidRPr="00F4785B">
        <w:rPr>
          <w:rFonts w:ascii="Georgia" w:hAnsi="Georgia"/>
          <w:lang w:val="nl-NL"/>
        </w:rPr>
        <w:t>veel</w:t>
      </w:r>
      <w:r w:rsidRPr="00F4785B">
        <w:rPr>
          <w:rFonts w:ascii="Georgia" w:hAnsi="Georgia"/>
          <w:lang w:val="nl-NL"/>
        </w:rPr>
        <w:t xml:space="preserve"> schaarse en kritieke materialen van strategisch geopolitiek belang</w:t>
      </w:r>
      <w:r w:rsidR="00E27784" w:rsidRPr="00F4785B">
        <w:rPr>
          <w:rStyle w:val="EndnoteReference"/>
          <w:rFonts w:ascii="Georgia" w:hAnsi="Georgia"/>
          <w:lang w:val="nl-NL"/>
        </w:rPr>
        <w:endnoteReference w:id="5"/>
      </w:r>
      <w:r w:rsidRPr="00F4785B">
        <w:rPr>
          <w:rFonts w:ascii="Georgia" w:hAnsi="Georgia"/>
          <w:lang w:val="nl-NL"/>
        </w:rPr>
        <w:t>.</w:t>
      </w:r>
      <w:r w:rsidR="004B1773" w:rsidRPr="00F4785B">
        <w:rPr>
          <w:rFonts w:ascii="Georgia" w:hAnsi="Georgia"/>
          <w:lang w:val="nl-NL"/>
        </w:rPr>
        <w:t xml:space="preserve"> Zonder circulariteit is de energietransitie niet duurzaam uit te voeren.</w:t>
      </w:r>
    </w:p>
    <w:p w14:paraId="77FF8ED9" w14:textId="36F55355" w:rsidR="00EE3042" w:rsidRPr="00F4785B" w:rsidRDefault="00EE3042" w:rsidP="00EE3042">
      <w:pPr>
        <w:rPr>
          <w:rFonts w:ascii="Georgia" w:hAnsi="Georgia"/>
          <w:lang w:val="nl-NL"/>
        </w:rPr>
      </w:pPr>
      <w:r w:rsidRPr="00F4785B">
        <w:rPr>
          <w:rFonts w:ascii="Georgia" w:hAnsi="Georgia"/>
          <w:lang w:val="nl-NL"/>
        </w:rPr>
        <w:t xml:space="preserve">Onze </w:t>
      </w:r>
      <w:r w:rsidR="00B176EC">
        <w:rPr>
          <w:rFonts w:ascii="Georgia" w:hAnsi="Georgia"/>
          <w:lang w:val="nl-NL"/>
        </w:rPr>
        <w:t>tweede</w:t>
      </w:r>
      <w:r w:rsidR="004B1773" w:rsidRPr="00F4785B">
        <w:rPr>
          <w:rFonts w:ascii="Georgia" w:hAnsi="Georgia"/>
          <w:lang w:val="nl-NL"/>
        </w:rPr>
        <w:t xml:space="preserve"> aanbeveling voor het regeerakkoord </w:t>
      </w:r>
      <w:r w:rsidRPr="00F4785B">
        <w:rPr>
          <w:rFonts w:ascii="Georgia" w:hAnsi="Georgia"/>
          <w:lang w:val="nl-NL"/>
        </w:rPr>
        <w:t xml:space="preserve">is dan ook: borg de koppeling tussen </w:t>
      </w:r>
      <w:r w:rsidR="000D05E3" w:rsidRPr="00F4785B">
        <w:rPr>
          <w:rFonts w:ascii="Georgia" w:hAnsi="Georgia"/>
          <w:lang w:val="nl-NL"/>
        </w:rPr>
        <w:t xml:space="preserve">de klimaatopgave en </w:t>
      </w:r>
      <w:r w:rsidR="00194412" w:rsidRPr="00F4785B">
        <w:rPr>
          <w:rFonts w:ascii="Georgia" w:hAnsi="Georgia"/>
          <w:lang w:val="nl-NL"/>
        </w:rPr>
        <w:t>circulariteit</w:t>
      </w:r>
      <w:r w:rsidRPr="00F4785B">
        <w:rPr>
          <w:rFonts w:ascii="Georgia" w:hAnsi="Georgia"/>
          <w:lang w:val="nl-NL"/>
        </w:rPr>
        <w:t xml:space="preserve">. </w:t>
      </w:r>
      <w:r w:rsidR="00194412" w:rsidRPr="00F4785B">
        <w:rPr>
          <w:rFonts w:ascii="Georgia" w:hAnsi="Georgia"/>
          <w:lang w:val="nl-NL"/>
        </w:rPr>
        <w:t xml:space="preserve">De koppeling staat al wel op de agenda maar er zijn nog onvoldoende concrete acties om de </w:t>
      </w:r>
      <w:r w:rsidR="00B11C67" w:rsidRPr="00F4785B">
        <w:rPr>
          <w:rFonts w:ascii="Georgia" w:hAnsi="Georgia"/>
          <w:lang w:val="nl-NL"/>
        </w:rPr>
        <w:t>CO</w:t>
      </w:r>
      <w:r w:rsidR="00B11C67" w:rsidRPr="00F4785B">
        <w:rPr>
          <w:rFonts w:ascii="Georgia" w:hAnsi="Georgia"/>
          <w:vertAlign w:val="subscript"/>
          <w:lang w:val="nl-NL"/>
        </w:rPr>
        <w:t>2</w:t>
      </w:r>
      <w:r w:rsidR="00B11C67" w:rsidRPr="00F4785B">
        <w:rPr>
          <w:rFonts w:ascii="Georgia" w:hAnsi="Georgia"/>
          <w:lang w:val="nl-NL"/>
        </w:rPr>
        <w:t>-reducties</w:t>
      </w:r>
      <w:r w:rsidR="00194412" w:rsidRPr="00F4785B">
        <w:rPr>
          <w:rFonts w:ascii="Georgia" w:hAnsi="Georgia"/>
          <w:lang w:val="nl-NL"/>
        </w:rPr>
        <w:t xml:space="preserve"> in de praktijk te realiseren. </w:t>
      </w:r>
      <w:r w:rsidRPr="00F4785B">
        <w:rPr>
          <w:rFonts w:ascii="Georgia" w:hAnsi="Georgia"/>
          <w:lang w:val="nl-NL"/>
        </w:rPr>
        <w:t xml:space="preserve">Gebruik de circulaire transitie om </w:t>
      </w:r>
      <w:r w:rsidR="004A25B5" w:rsidRPr="00F4785B">
        <w:rPr>
          <w:rFonts w:ascii="Georgia" w:hAnsi="Georgia"/>
          <w:lang w:val="nl-NL"/>
        </w:rPr>
        <w:t xml:space="preserve">bij te dragen aan </w:t>
      </w:r>
      <w:r w:rsidRPr="00F4785B">
        <w:rPr>
          <w:rFonts w:ascii="Georgia" w:hAnsi="Georgia"/>
          <w:lang w:val="nl-NL"/>
        </w:rPr>
        <w:t xml:space="preserve">de </w:t>
      </w:r>
      <w:r w:rsidR="004A25B5" w:rsidRPr="00F4785B">
        <w:rPr>
          <w:rFonts w:ascii="Georgia" w:hAnsi="Georgia"/>
          <w:lang w:val="nl-NL"/>
        </w:rPr>
        <w:t xml:space="preserve">klimaatopgave en de </w:t>
      </w:r>
      <w:r w:rsidRPr="00F4785B">
        <w:rPr>
          <w:rFonts w:ascii="Georgia" w:hAnsi="Georgia"/>
          <w:lang w:val="nl-NL"/>
        </w:rPr>
        <w:t>energietransitie verantwoord uit te voeren.</w:t>
      </w:r>
      <w:r w:rsidR="00194412" w:rsidRPr="00F4785B">
        <w:rPr>
          <w:rFonts w:ascii="Georgia" w:hAnsi="Georgia"/>
          <w:lang w:val="nl-NL"/>
        </w:rPr>
        <w:t xml:space="preserve"> </w:t>
      </w:r>
      <w:r w:rsidR="003E3D9C" w:rsidRPr="00F4785B">
        <w:rPr>
          <w:rFonts w:ascii="Georgia" w:hAnsi="Georgia"/>
          <w:lang w:val="nl-NL"/>
        </w:rPr>
        <w:t xml:space="preserve">Borg de voortgang met heldere (sector)doelen en een goede </w:t>
      </w:r>
      <w:proofErr w:type="spellStart"/>
      <w:r w:rsidR="003E3D9C" w:rsidRPr="00F4785B">
        <w:rPr>
          <w:rFonts w:ascii="Georgia" w:hAnsi="Georgia"/>
          <w:lang w:val="nl-NL"/>
        </w:rPr>
        <w:t>rijksbrede</w:t>
      </w:r>
      <w:proofErr w:type="spellEnd"/>
      <w:r w:rsidR="003E3D9C" w:rsidRPr="00F4785B">
        <w:rPr>
          <w:rFonts w:ascii="Georgia" w:hAnsi="Georgia"/>
          <w:lang w:val="nl-NL"/>
        </w:rPr>
        <w:t xml:space="preserve"> </w:t>
      </w:r>
      <w:proofErr w:type="spellStart"/>
      <w:r w:rsidR="003E3D9C" w:rsidRPr="00F4785B">
        <w:rPr>
          <w:rFonts w:ascii="Georgia" w:hAnsi="Georgia"/>
          <w:lang w:val="nl-NL"/>
        </w:rPr>
        <w:t>governance</w:t>
      </w:r>
      <w:proofErr w:type="spellEnd"/>
      <w:r w:rsidR="003E3D9C" w:rsidRPr="00F4785B">
        <w:rPr>
          <w:rFonts w:ascii="Georgia" w:hAnsi="Georgia"/>
          <w:lang w:val="nl-NL"/>
        </w:rPr>
        <w:t xml:space="preserve">. </w:t>
      </w:r>
    </w:p>
    <w:p w14:paraId="12D26BCC" w14:textId="697408DE" w:rsidR="005F26E1" w:rsidRDefault="005F26E1" w:rsidP="00EE3042">
      <w:pPr>
        <w:rPr>
          <w:rFonts w:ascii="Georgia" w:hAnsi="Georgia"/>
          <w:lang w:val="nl-NL"/>
        </w:rPr>
      </w:pPr>
      <w:r w:rsidRPr="00F4785B">
        <w:rPr>
          <w:rFonts w:ascii="Georgia" w:hAnsi="Georgia"/>
          <w:lang w:val="nl-NL"/>
        </w:rPr>
        <w:t xml:space="preserve">Wij gaan graag </w:t>
      </w:r>
      <w:r w:rsidR="005F3FF8" w:rsidRPr="00F4785B">
        <w:rPr>
          <w:rFonts w:ascii="Georgia" w:hAnsi="Georgia"/>
          <w:lang w:val="nl-NL"/>
        </w:rPr>
        <w:t xml:space="preserve">met u </w:t>
      </w:r>
      <w:r w:rsidRPr="00F4785B">
        <w:rPr>
          <w:rFonts w:ascii="Georgia" w:hAnsi="Georgia"/>
          <w:lang w:val="nl-NL"/>
        </w:rPr>
        <w:t>in gesprek om deze oproep nader toe te lichten.</w:t>
      </w:r>
    </w:p>
    <w:p w14:paraId="13CF3F17" w14:textId="16AD39A4" w:rsidR="00EE3042" w:rsidRPr="00F4785B" w:rsidRDefault="00EE3042" w:rsidP="00EE3042">
      <w:pPr>
        <w:rPr>
          <w:rFonts w:ascii="Georgia" w:hAnsi="Georgia"/>
          <w:lang w:val="nl-NL"/>
        </w:rPr>
      </w:pPr>
      <w:r w:rsidRPr="00F4785B">
        <w:rPr>
          <w:rFonts w:ascii="Georgia" w:hAnsi="Georgia"/>
          <w:lang w:val="nl-NL"/>
        </w:rPr>
        <w:t>Hoogachtend,</w:t>
      </w:r>
    </w:p>
    <w:p w14:paraId="48C897EF" w14:textId="77777777" w:rsidR="003D0226" w:rsidRDefault="003D0226" w:rsidP="004B1773">
      <w:pPr>
        <w:rPr>
          <w:rFonts w:ascii="Georgia" w:hAnsi="Georgia"/>
          <w:lang w:val="nl-NL"/>
        </w:rPr>
      </w:pPr>
    </w:p>
    <w:p w14:paraId="3E43A48F" w14:textId="0DFD483A" w:rsidR="004B1773" w:rsidRPr="00F4785B" w:rsidRDefault="00EE3042" w:rsidP="004B1773">
      <w:pPr>
        <w:rPr>
          <w:rFonts w:ascii="Georgia" w:hAnsi="Georgia"/>
          <w:lang w:val="nl-NL"/>
        </w:rPr>
      </w:pPr>
      <w:r w:rsidRPr="00F4785B">
        <w:rPr>
          <w:rFonts w:ascii="Georgia" w:hAnsi="Georgia"/>
          <w:lang w:val="nl-NL"/>
        </w:rPr>
        <w:t>Anne-Marie Rakhorst</w:t>
      </w:r>
      <w:r w:rsidR="00E27784" w:rsidRPr="00F4785B">
        <w:rPr>
          <w:rFonts w:ascii="Georgia" w:hAnsi="Georgia"/>
          <w:lang w:val="nl-NL"/>
        </w:rPr>
        <w:t>,</w:t>
      </w:r>
      <w:r w:rsidR="004B1773" w:rsidRPr="00F4785B">
        <w:rPr>
          <w:rFonts w:ascii="Georgia" w:hAnsi="Georgia"/>
          <w:lang w:val="nl-NL"/>
        </w:rPr>
        <w:t xml:space="preserve"> Voorzitter transitieteam Consumptiegoederen</w:t>
      </w:r>
    </w:p>
    <w:p w14:paraId="77DD3C3D" w14:textId="030E6AF7" w:rsidR="005F3FF8" w:rsidRPr="00F4785B" w:rsidRDefault="005F3FF8" w:rsidP="004B1773">
      <w:pPr>
        <w:rPr>
          <w:rFonts w:ascii="Georgia" w:hAnsi="Georgia"/>
          <w:lang w:val="nl-NL"/>
        </w:rPr>
      </w:pPr>
      <w:r w:rsidRPr="00F4785B">
        <w:rPr>
          <w:rFonts w:ascii="Georgia" w:hAnsi="Georgia"/>
          <w:lang w:val="nl-NL"/>
        </w:rPr>
        <w:t xml:space="preserve">Antoine Heideveld, </w:t>
      </w:r>
      <w:proofErr w:type="spellStart"/>
      <w:r w:rsidRPr="00F4785B">
        <w:rPr>
          <w:rFonts w:ascii="Georgia" w:hAnsi="Georgia"/>
          <w:lang w:val="nl-NL"/>
        </w:rPr>
        <w:t>Vice-voorzitter</w:t>
      </w:r>
      <w:proofErr w:type="spellEnd"/>
      <w:r w:rsidRPr="00F4785B">
        <w:rPr>
          <w:rFonts w:ascii="Georgia" w:hAnsi="Georgia"/>
          <w:lang w:val="nl-NL"/>
        </w:rPr>
        <w:t xml:space="preserve"> transitieteam Consumptiegoederen</w:t>
      </w:r>
    </w:p>
    <w:p w14:paraId="6175BB08" w14:textId="455710B3" w:rsidR="004B1773" w:rsidRPr="00F4785B" w:rsidRDefault="004B1773" w:rsidP="004B1773">
      <w:pPr>
        <w:rPr>
          <w:rFonts w:ascii="Georgia" w:hAnsi="Georgia"/>
          <w:lang w:val="nl-NL"/>
        </w:rPr>
      </w:pPr>
      <w:r w:rsidRPr="00F4785B">
        <w:rPr>
          <w:rFonts w:ascii="Georgia" w:hAnsi="Georgia"/>
          <w:lang w:val="nl-NL"/>
        </w:rPr>
        <w:t>Harald Tepper</w:t>
      </w:r>
      <w:r w:rsidR="00E27784" w:rsidRPr="00F4785B">
        <w:rPr>
          <w:rFonts w:ascii="Georgia" w:hAnsi="Georgia"/>
          <w:lang w:val="nl-NL"/>
        </w:rPr>
        <w:t>,</w:t>
      </w:r>
      <w:r w:rsidRPr="00F4785B">
        <w:rPr>
          <w:rFonts w:ascii="Georgia" w:hAnsi="Georgia"/>
          <w:lang w:val="nl-NL"/>
        </w:rPr>
        <w:t xml:space="preserve"> Waarnemend Voorzitter transitieteam Maakindustrie</w:t>
      </w:r>
    </w:p>
    <w:p w14:paraId="79D0CF4C" w14:textId="35BF9560" w:rsidR="004B1773" w:rsidRPr="00F4785B" w:rsidRDefault="00EE3042" w:rsidP="004B1773">
      <w:pPr>
        <w:rPr>
          <w:rFonts w:ascii="Georgia" w:hAnsi="Georgia"/>
          <w:lang w:val="nl-NL"/>
        </w:rPr>
      </w:pPr>
      <w:r w:rsidRPr="00F4785B">
        <w:rPr>
          <w:rFonts w:ascii="Georgia" w:hAnsi="Georgia"/>
          <w:lang w:val="nl-NL"/>
        </w:rPr>
        <w:t>Jos Keurentjes</w:t>
      </w:r>
      <w:r w:rsidR="00E27784" w:rsidRPr="00F4785B">
        <w:rPr>
          <w:rFonts w:ascii="Georgia" w:hAnsi="Georgia"/>
          <w:lang w:val="nl-NL"/>
        </w:rPr>
        <w:t>,</w:t>
      </w:r>
      <w:r w:rsidR="004B1773" w:rsidRPr="00F4785B">
        <w:rPr>
          <w:rFonts w:ascii="Georgia" w:hAnsi="Georgia"/>
          <w:lang w:val="nl-NL"/>
        </w:rPr>
        <w:t xml:space="preserve"> Voorzitter transitieteam Kunststoffen</w:t>
      </w:r>
    </w:p>
    <w:p w14:paraId="26213BA5" w14:textId="687BAAF2" w:rsidR="004B1773" w:rsidRDefault="00EE3042" w:rsidP="004B1773">
      <w:pPr>
        <w:rPr>
          <w:rFonts w:ascii="Georgia" w:hAnsi="Georgia"/>
          <w:lang w:val="nl-NL"/>
        </w:rPr>
      </w:pPr>
      <w:r w:rsidRPr="00F4785B">
        <w:rPr>
          <w:rFonts w:ascii="Georgia" w:hAnsi="Georgia"/>
          <w:lang w:val="nl-NL"/>
        </w:rPr>
        <w:t>Vincent Gruis</w:t>
      </w:r>
      <w:r w:rsidR="00E27784" w:rsidRPr="00F4785B">
        <w:rPr>
          <w:rFonts w:ascii="Georgia" w:hAnsi="Georgia"/>
          <w:lang w:val="nl-NL"/>
        </w:rPr>
        <w:t>,</w:t>
      </w:r>
      <w:r w:rsidR="004B1773" w:rsidRPr="00F4785B">
        <w:rPr>
          <w:rFonts w:ascii="Georgia" w:hAnsi="Georgia"/>
          <w:lang w:val="nl-NL"/>
        </w:rPr>
        <w:t xml:space="preserve"> Voorzitter transitieteam Circulaire Bouweconomie</w:t>
      </w:r>
    </w:p>
    <w:p w14:paraId="03F4C86D" w14:textId="77777777" w:rsidR="00A86F65" w:rsidRDefault="00A86F65" w:rsidP="004B1773">
      <w:pPr>
        <w:rPr>
          <w:rFonts w:ascii="Georgia" w:hAnsi="Georgia"/>
          <w:lang w:val="nl-NL"/>
        </w:rPr>
      </w:pPr>
    </w:p>
    <w:sectPr w:rsidR="00A86F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D65A" w14:textId="77777777" w:rsidR="00F73A4D" w:rsidRDefault="00F73A4D" w:rsidP="00E27784">
      <w:pPr>
        <w:spacing w:after="0" w:line="240" w:lineRule="auto"/>
      </w:pPr>
      <w:r>
        <w:separator/>
      </w:r>
    </w:p>
  </w:endnote>
  <w:endnote w:type="continuationSeparator" w:id="0">
    <w:p w14:paraId="296D9D80" w14:textId="77777777" w:rsidR="00F73A4D" w:rsidRDefault="00F73A4D" w:rsidP="00E27784">
      <w:pPr>
        <w:spacing w:after="0" w:line="240" w:lineRule="auto"/>
      </w:pPr>
      <w:r>
        <w:continuationSeparator/>
      </w:r>
    </w:p>
  </w:endnote>
  <w:endnote w:id="1">
    <w:p w14:paraId="3D48FB0F" w14:textId="77777777" w:rsidR="000D05E3" w:rsidRPr="00F4785B" w:rsidRDefault="000D05E3" w:rsidP="000D05E3">
      <w:pPr>
        <w:pStyle w:val="EndnoteText"/>
        <w:rPr>
          <w:rFonts w:ascii="Georgia" w:hAnsi="Georgia"/>
          <w:lang w:val="nl-NL"/>
        </w:rPr>
      </w:pPr>
      <w:r>
        <w:rPr>
          <w:rStyle w:val="EndnoteReference"/>
        </w:rPr>
        <w:endnoteRef/>
      </w:r>
      <w:r w:rsidRPr="00E27784">
        <w:rPr>
          <w:lang w:val="nl-NL"/>
        </w:rPr>
        <w:t xml:space="preserve"> </w:t>
      </w:r>
      <w:r w:rsidRPr="00F4785B">
        <w:rPr>
          <w:rFonts w:ascii="Georgia" w:hAnsi="Georgia"/>
          <w:lang w:val="nl-NL"/>
        </w:rPr>
        <w:t>Planbureau voor de Leefomgeving (2023), ICER 2023: Circulaire doelen liggen nog ver buiten bereik.</w:t>
      </w:r>
    </w:p>
  </w:endnote>
  <w:endnote w:id="2">
    <w:p w14:paraId="1FC460F2" w14:textId="29D129D3" w:rsidR="00E27784" w:rsidRPr="00F4785B" w:rsidRDefault="00E27784">
      <w:pPr>
        <w:pStyle w:val="EndnoteText"/>
        <w:rPr>
          <w:rFonts w:ascii="Georgia" w:hAnsi="Georgia"/>
          <w:lang w:val="nl-NL"/>
        </w:rPr>
      </w:pPr>
      <w:r w:rsidRPr="00F4785B">
        <w:rPr>
          <w:rStyle w:val="EndnoteReference"/>
          <w:rFonts w:ascii="Georgia" w:hAnsi="Georgia"/>
        </w:rPr>
        <w:endnoteRef/>
      </w:r>
      <w:r w:rsidRPr="00F4785B">
        <w:rPr>
          <w:rFonts w:ascii="Georgia" w:hAnsi="Georgia"/>
          <w:lang w:val="nl-NL"/>
        </w:rPr>
        <w:t xml:space="preserve"> TNO en </w:t>
      </w:r>
      <w:proofErr w:type="spellStart"/>
      <w:r w:rsidRPr="00F4785B">
        <w:rPr>
          <w:rFonts w:ascii="Georgia" w:hAnsi="Georgia"/>
          <w:lang w:val="nl-NL"/>
        </w:rPr>
        <w:t>Ecorys</w:t>
      </w:r>
      <w:proofErr w:type="spellEnd"/>
      <w:r w:rsidRPr="00F4785B">
        <w:rPr>
          <w:rFonts w:ascii="Georgia" w:hAnsi="Georgia"/>
          <w:lang w:val="nl-NL"/>
        </w:rPr>
        <w:t xml:space="preserve"> i.o.v. ministerie van Infrastructuur en Waterstaat (2021), Bijdrage circulaire economie aan de klimaatopgave.</w:t>
      </w:r>
    </w:p>
  </w:endnote>
  <w:endnote w:id="3">
    <w:p w14:paraId="01B8FF77" w14:textId="453F0544" w:rsidR="00E706AF" w:rsidRPr="00F4785B" w:rsidRDefault="00E706AF">
      <w:pPr>
        <w:pStyle w:val="EndnoteText"/>
        <w:rPr>
          <w:rFonts w:ascii="Georgia" w:hAnsi="Georgia"/>
          <w:lang w:val="en-GB"/>
        </w:rPr>
      </w:pPr>
      <w:r w:rsidRPr="00F4785B">
        <w:rPr>
          <w:rStyle w:val="EndnoteReference"/>
          <w:rFonts w:ascii="Georgia" w:hAnsi="Georgia"/>
        </w:rPr>
        <w:endnoteRef/>
      </w:r>
      <w:r w:rsidRPr="00F4785B">
        <w:rPr>
          <w:rFonts w:ascii="Georgia" w:hAnsi="Georgia"/>
          <w:lang w:val="en-GB"/>
        </w:rPr>
        <w:t xml:space="preserve"> Ellen MacArthur Foundation (2019), Completing the picture: how the circular economy tackles climate change.</w:t>
      </w:r>
    </w:p>
  </w:endnote>
  <w:endnote w:id="4">
    <w:p w14:paraId="2F285E9F" w14:textId="1DB9D900" w:rsidR="00B437F9" w:rsidRPr="00F4785B" w:rsidRDefault="00B437F9">
      <w:pPr>
        <w:pStyle w:val="EndnoteText"/>
        <w:rPr>
          <w:rFonts w:ascii="Georgia" w:hAnsi="Georgia"/>
          <w:lang w:val="nl-NL"/>
        </w:rPr>
      </w:pPr>
      <w:r w:rsidRPr="00F4785B">
        <w:rPr>
          <w:rStyle w:val="EndnoteReference"/>
          <w:rFonts w:ascii="Georgia" w:hAnsi="Georgia"/>
        </w:rPr>
        <w:endnoteRef/>
      </w:r>
      <w:r w:rsidRPr="00F4785B">
        <w:rPr>
          <w:rFonts w:ascii="Georgia" w:hAnsi="Georgia"/>
          <w:lang w:val="nl-NL"/>
        </w:rPr>
        <w:t xml:space="preserve"> Zie bijvoorbeeld </w:t>
      </w:r>
      <w:proofErr w:type="spellStart"/>
      <w:r w:rsidRPr="00F4785B">
        <w:rPr>
          <w:rFonts w:ascii="Georgia" w:hAnsi="Georgia"/>
          <w:lang w:val="nl-NL"/>
        </w:rPr>
        <w:t>BouwhulpGroep</w:t>
      </w:r>
      <w:proofErr w:type="spellEnd"/>
      <w:r w:rsidRPr="00F4785B">
        <w:rPr>
          <w:rFonts w:ascii="Georgia" w:hAnsi="Georgia"/>
          <w:lang w:val="nl-NL"/>
        </w:rPr>
        <w:t xml:space="preserve"> (2022)</w:t>
      </w:r>
      <w:r w:rsidR="00E706AF" w:rsidRPr="00F4785B">
        <w:rPr>
          <w:rFonts w:ascii="Georgia" w:hAnsi="Georgia"/>
          <w:lang w:val="nl-NL"/>
        </w:rPr>
        <w:t>,</w:t>
      </w:r>
      <w:r w:rsidRPr="00F4785B">
        <w:rPr>
          <w:rFonts w:ascii="Georgia" w:hAnsi="Georgia"/>
          <w:lang w:val="nl-NL"/>
        </w:rPr>
        <w:t xml:space="preserve"> Woningcorporaties aan de slag met circulair renoveren!</w:t>
      </w:r>
    </w:p>
  </w:endnote>
  <w:endnote w:id="5">
    <w:p w14:paraId="475FB755" w14:textId="78DA272A" w:rsidR="00E27784" w:rsidRPr="00F4785B" w:rsidRDefault="00E27784" w:rsidP="00E27784">
      <w:pPr>
        <w:pStyle w:val="EndnoteText"/>
        <w:rPr>
          <w:rFonts w:ascii="Georgia" w:hAnsi="Georgia"/>
          <w:lang w:val="nl-NL"/>
        </w:rPr>
      </w:pPr>
      <w:r w:rsidRPr="00F4785B">
        <w:rPr>
          <w:rStyle w:val="EndnoteReference"/>
          <w:rFonts w:ascii="Georgia" w:hAnsi="Georgia"/>
        </w:rPr>
        <w:endnoteRef/>
      </w:r>
      <w:r w:rsidRPr="00F4785B">
        <w:rPr>
          <w:rFonts w:ascii="Georgia" w:hAnsi="Georgia"/>
          <w:lang w:val="nl-NL"/>
        </w:rPr>
        <w:t xml:space="preserve"> </w:t>
      </w:r>
      <w:proofErr w:type="spellStart"/>
      <w:r w:rsidRPr="00F4785B">
        <w:rPr>
          <w:rFonts w:ascii="Georgia" w:hAnsi="Georgia"/>
          <w:lang w:val="nl-NL"/>
        </w:rPr>
        <w:t>Metabolic</w:t>
      </w:r>
      <w:proofErr w:type="spellEnd"/>
      <w:r w:rsidRPr="00F4785B">
        <w:rPr>
          <w:rFonts w:ascii="Georgia" w:hAnsi="Georgia"/>
          <w:lang w:val="nl-NL"/>
        </w:rPr>
        <w:t xml:space="preserve">, Copper8, </w:t>
      </w:r>
      <w:proofErr w:type="spellStart"/>
      <w:r w:rsidRPr="00F4785B">
        <w:rPr>
          <w:rFonts w:ascii="Georgia" w:hAnsi="Georgia"/>
          <w:lang w:val="nl-NL"/>
        </w:rPr>
        <w:t>Quintel</w:t>
      </w:r>
      <w:proofErr w:type="spellEnd"/>
      <w:r w:rsidRPr="00F4785B">
        <w:rPr>
          <w:rFonts w:ascii="Georgia" w:hAnsi="Georgia"/>
          <w:lang w:val="nl-NL"/>
        </w:rPr>
        <w:t xml:space="preserve"> Intelligence, </w:t>
      </w:r>
      <w:proofErr w:type="spellStart"/>
      <w:r w:rsidRPr="00F4785B">
        <w:rPr>
          <w:rFonts w:ascii="Georgia" w:hAnsi="Georgia"/>
          <w:lang w:val="nl-NL"/>
        </w:rPr>
        <w:t>Polaris</w:t>
      </w:r>
      <w:proofErr w:type="spellEnd"/>
      <w:r w:rsidRPr="00F4785B">
        <w:rPr>
          <w:rFonts w:ascii="Georgia" w:hAnsi="Georgia"/>
          <w:lang w:val="nl-NL"/>
        </w:rPr>
        <w:t xml:space="preserve"> </w:t>
      </w:r>
      <w:proofErr w:type="spellStart"/>
      <w:r w:rsidRPr="00F4785B">
        <w:rPr>
          <w:rFonts w:ascii="Georgia" w:hAnsi="Georgia"/>
          <w:lang w:val="nl-NL"/>
        </w:rPr>
        <w:t>Sustainability</w:t>
      </w:r>
      <w:proofErr w:type="spellEnd"/>
      <w:r w:rsidRPr="00F4785B">
        <w:rPr>
          <w:rFonts w:ascii="Georgia" w:hAnsi="Georgia"/>
          <w:lang w:val="nl-NL"/>
        </w:rPr>
        <w:t xml:space="preserve"> en CML Universiteit Leiden (2021), Een circulaire energietransitie - verkenning naar de metaalvraag van het Nederlandse energiesysteem en kansen voor de industrie.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EC1F" w14:textId="77777777" w:rsidR="00F73A4D" w:rsidRDefault="00F73A4D" w:rsidP="00E27784">
      <w:pPr>
        <w:spacing w:after="0" w:line="240" w:lineRule="auto"/>
      </w:pPr>
      <w:r>
        <w:separator/>
      </w:r>
    </w:p>
  </w:footnote>
  <w:footnote w:type="continuationSeparator" w:id="0">
    <w:p w14:paraId="7ED46565" w14:textId="77777777" w:rsidR="00F73A4D" w:rsidRDefault="00F73A4D" w:rsidP="00E27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550F7"/>
    <w:multiLevelType w:val="multilevel"/>
    <w:tmpl w:val="B728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426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42"/>
    <w:rsid w:val="0005053F"/>
    <w:rsid w:val="000B06A7"/>
    <w:rsid w:val="000D05E3"/>
    <w:rsid w:val="00103295"/>
    <w:rsid w:val="00113F6B"/>
    <w:rsid w:val="00127F9E"/>
    <w:rsid w:val="00194412"/>
    <w:rsid w:val="001968EA"/>
    <w:rsid w:val="001A18D8"/>
    <w:rsid w:val="002B6250"/>
    <w:rsid w:val="002F241B"/>
    <w:rsid w:val="00326568"/>
    <w:rsid w:val="003372B2"/>
    <w:rsid w:val="003D0226"/>
    <w:rsid w:val="003E3D9C"/>
    <w:rsid w:val="0044289A"/>
    <w:rsid w:val="00490A0E"/>
    <w:rsid w:val="004A25B5"/>
    <w:rsid w:val="004B1773"/>
    <w:rsid w:val="004B5970"/>
    <w:rsid w:val="004F6AB4"/>
    <w:rsid w:val="005306C7"/>
    <w:rsid w:val="005810EB"/>
    <w:rsid w:val="005A62F0"/>
    <w:rsid w:val="005F26E1"/>
    <w:rsid w:val="005F3FF8"/>
    <w:rsid w:val="006305AB"/>
    <w:rsid w:val="006746E5"/>
    <w:rsid w:val="00677DD4"/>
    <w:rsid w:val="006E0CB6"/>
    <w:rsid w:val="0078259D"/>
    <w:rsid w:val="00855BCE"/>
    <w:rsid w:val="0092105B"/>
    <w:rsid w:val="00A10CCF"/>
    <w:rsid w:val="00A75F03"/>
    <w:rsid w:val="00A77493"/>
    <w:rsid w:val="00A86F65"/>
    <w:rsid w:val="00AE76C3"/>
    <w:rsid w:val="00B11C67"/>
    <w:rsid w:val="00B176EC"/>
    <w:rsid w:val="00B437F9"/>
    <w:rsid w:val="00BB6CD4"/>
    <w:rsid w:val="00C574E2"/>
    <w:rsid w:val="00C6215F"/>
    <w:rsid w:val="00D4484B"/>
    <w:rsid w:val="00E27784"/>
    <w:rsid w:val="00E706AF"/>
    <w:rsid w:val="00EE3042"/>
    <w:rsid w:val="00F0115A"/>
    <w:rsid w:val="00F4785B"/>
    <w:rsid w:val="00F7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D646"/>
  <w15:chartTrackingRefBased/>
  <w15:docId w15:val="{61856538-BC3D-4115-90BA-FF0030CA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27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784"/>
    <w:rPr>
      <w:sz w:val="20"/>
      <w:szCs w:val="20"/>
    </w:rPr>
  </w:style>
  <w:style w:type="character" w:styleId="EndnoteReference">
    <w:name w:val="endnote reference"/>
    <w:basedOn w:val="DefaultParagraphFont"/>
    <w:uiPriority w:val="99"/>
    <w:semiHidden/>
    <w:unhideWhenUsed/>
    <w:rsid w:val="00E27784"/>
    <w:rPr>
      <w:vertAlign w:val="superscript"/>
    </w:rPr>
  </w:style>
  <w:style w:type="character" w:styleId="CommentReference">
    <w:name w:val="annotation reference"/>
    <w:basedOn w:val="DefaultParagraphFont"/>
    <w:uiPriority w:val="99"/>
    <w:semiHidden/>
    <w:unhideWhenUsed/>
    <w:rsid w:val="00113F6B"/>
    <w:rPr>
      <w:sz w:val="16"/>
      <w:szCs w:val="16"/>
    </w:rPr>
  </w:style>
  <w:style w:type="paragraph" w:styleId="CommentText">
    <w:name w:val="annotation text"/>
    <w:basedOn w:val="Normal"/>
    <w:link w:val="CommentTextChar"/>
    <w:uiPriority w:val="99"/>
    <w:unhideWhenUsed/>
    <w:rsid w:val="00113F6B"/>
    <w:pPr>
      <w:spacing w:line="240" w:lineRule="auto"/>
    </w:pPr>
    <w:rPr>
      <w:sz w:val="20"/>
      <w:szCs w:val="20"/>
    </w:rPr>
  </w:style>
  <w:style w:type="character" w:customStyle="1" w:styleId="CommentTextChar">
    <w:name w:val="Comment Text Char"/>
    <w:basedOn w:val="DefaultParagraphFont"/>
    <w:link w:val="CommentText"/>
    <w:uiPriority w:val="99"/>
    <w:rsid w:val="00113F6B"/>
    <w:rPr>
      <w:sz w:val="20"/>
      <w:szCs w:val="20"/>
    </w:rPr>
  </w:style>
  <w:style w:type="paragraph" w:styleId="CommentSubject">
    <w:name w:val="annotation subject"/>
    <w:basedOn w:val="CommentText"/>
    <w:next w:val="CommentText"/>
    <w:link w:val="CommentSubjectChar"/>
    <w:uiPriority w:val="99"/>
    <w:semiHidden/>
    <w:unhideWhenUsed/>
    <w:rsid w:val="00113F6B"/>
    <w:rPr>
      <w:b/>
      <w:bCs/>
    </w:rPr>
  </w:style>
  <w:style w:type="character" w:customStyle="1" w:styleId="CommentSubjectChar">
    <w:name w:val="Comment Subject Char"/>
    <w:basedOn w:val="CommentTextChar"/>
    <w:link w:val="CommentSubject"/>
    <w:uiPriority w:val="99"/>
    <w:semiHidden/>
    <w:rsid w:val="00113F6B"/>
    <w:rPr>
      <w:b/>
      <w:bCs/>
      <w:sz w:val="20"/>
      <w:szCs w:val="20"/>
    </w:rPr>
  </w:style>
  <w:style w:type="paragraph" w:styleId="ListParagraph">
    <w:name w:val="List Paragraph"/>
    <w:basedOn w:val="Normal"/>
    <w:uiPriority w:val="34"/>
    <w:qFormat/>
    <w:rsid w:val="005F26E1"/>
    <w:pPr>
      <w:spacing w:before="100" w:beforeAutospacing="1" w:after="100" w:afterAutospacing="1" w:line="240" w:lineRule="auto"/>
    </w:pPr>
    <w:rPr>
      <w:rFonts w:ascii="Times New Roman" w:eastAsia="Times New Roman" w:hAnsi="Times New Roman" w:cs="Times New Roman"/>
      <w:kern w:val="0"/>
      <w:sz w:val="24"/>
      <w:szCs w:val="24"/>
      <w:lang w:val="nl-NL" w:eastAsia="nl-NL"/>
      <w14:ligatures w14:val="none"/>
    </w:rPr>
  </w:style>
  <w:style w:type="character" w:customStyle="1" w:styleId="apple-converted-space">
    <w:name w:val="apple-converted-space"/>
    <w:basedOn w:val="DefaultParagraphFont"/>
    <w:rsid w:val="005F26E1"/>
  </w:style>
  <w:style w:type="paragraph" w:styleId="Revision">
    <w:name w:val="Revision"/>
    <w:hidden/>
    <w:uiPriority w:val="99"/>
    <w:semiHidden/>
    <w:rsid w:val="00442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B8B3-B523-4A2E-BBC5-DA113593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5047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Gruis</dc:creator>
  <cp:keywords/>
  <dc:description/>
  <cp:lastModifiedBy>Vincent Gruis</cp:lastModifiedBy>
  <cp:revision>2</cp:revision>
  <dcterms:created xsi:type="dcterms:W3CDTF">2024-01-10T15:07:00Z</dcterms:created>
  <dcterms:modified xsi:type="dcterms:W3CDTF">2024-01-10T15:07:00Z</dcterms:modified>
</cp:coreProperties>
</file>